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BD" w:rsidRPr="00301724" w:rsidRDefault="00C3577D" w:rsidP="00301724">
      <w:pPr>
        <w:pStyle w:val="aa"/>
        <w:spacing w:after="0"/>
        <w:rPr>
          <w:i w:val="0"/>
          <w:spacing w:val="60"/>
          <w:sz w:val="32"/>
        </w:rPr>
      </w:pPr>
      <w:r>
        <w:rPr>
          <w:i w:val="0"/>
          <w:spacing w:val="60"/>
          <w:sz w:val="32"/>
        </w:rPr>
        <w:t xml:space="preserve">   </w:t>
      </w:r>
      <w:r w:rsidR="00DB28BD">
        <w:rPr>
          <w:i w:val="0"/>
          <w:spacing w:val="60"/>
          <w:sz w:val="32"/>
        </w:rPr>
        <w:t xml:space="preserve">  ТЕХНИЧЕСКИ СПЕЦИФИКАЦИИ</w:t>
      </w:r>
    </w:p>
    <w:p w:rsidR="00DB28BD" w:rsidRDefault="00DB28BD" w:rsidP="002B12FA">
      <w:pPr>
        <w:pBdr>
          <w:bottom w:val="single" w:sz="2" w:space="1" w:color="BFBFBF"/>
        </w:pBdr>
        <w:spacing w:after="0"/>
        <w:jc w:val="center"/>
        <w:rPr>
          <w:i/>
        </w:rPr>
      </w:pPr>
      <w:r w:rsidRPr="00B91A22">
        <w:rPr>
          <w:i/>
        </w:rPr>
        <w:t xml:space="preserve">за </w:t>
      </w:r>
      <w:r>
        <w:rPr>
          <w:i/>
        </w:rPr>
        <w:t xml:space="preserve">обществена поръчка  </w:t>
      </w:r>
      <w:r w:rsidRPr="00B91A22">
        <w:rPr>
          <w:i/>
        </w:rPr>
        <w:t>по реда на</w:t>
      </w:r>
      <w:r>
        <w:rPr>
          <w:i/>
        </w:rPr>
        <w:t xml:space="preserve"> Г</w:t>
      </w:r>
      <w:r w:rsidRPr="00B91A22">
        <w:rPr>
          <w:i/>
        </w:rPr>
        <w:t>лава ос</w:t>
      </w:r>
      <w:r w:rsidR="00F138AD">
        <w:rPr>
          <w:i/>
        </w:rPr>
        <w:t>ма</w:t>
      </w:r>
      <w:r w:rsidRPr="00B91A22">
        <w:rPr>
          <w:i/>
        </w:rPr>
        <w:t xml:space="preserve"> „а"</w:t>
      </w:r>
      <w:r>
        <w:rPr>
          <w:i/>
        </w:rPr>
        <w:t xml:space="preserve"> от ЗОП с предмет:</w:t>
      </w:r>
    </w:p>
    <w:p w:rsidR="00702A16" w:rsidRPr="00702A16" w:rsidRDefault="00DB28BD" w:rsidP="00702A16">
      <w:pPr>
        <w:pBdr>
          <w:bottom w:val="single" w:sz="2" w:space="1" w:color="BFBFBF"/>
        </w:pBdr>
        <w:spacing w:after="0"/>
        <w:jc w:val="center"/>
        <w:rPr>
          <w:b/>
          <w:bCs/>
          <w:i/>
          <w:szCs w:val="24"/>
        </w:rPr>
      </w:pPr>
      <w:r w:rsidRPr="00702A16">
        <w:rPr>
          <w:szCs w:val="24"/>
        </w:rPr>
        <w:t xml:space="preserve"> </w:t>
      </w:r>
      <w:r w:rsidR="00702A16" w:rsidRPr="00702A16">
        <w:rPr>
          <w:b/>
          <w:bCs/>
          <w:i/>
          <w:spacing w:val="1"/>
          <w:szCs w:val="24"/>
        </w:rPr>
        <w:t>“</w:t>
      </w:r>
      <w:r w:rsidR="00702A16" w:rsidRPr="00702A16">
        <w:rPr>
          <w:b/>
          <w:bCs/>
          <w:i/>
          <w:spacing w:val="-2"/>
          <w:szCs w:val="24"/>
        </w:rPr>
        <w:t>З</w:t>
      </w:r>
      <w:r w:rsidR="00702A16" w:rsidRPr="00702A16">
        <w:rPr>
          <w:b/>
          <w:bCs/>
          <w:i/>
          <w:spacing w:val="1"/>
          <w:szCs w:val="24"/>
        </w:rPr>
        <w:t>а</w:t>
      </w:r>
      <w:r w:rsidR="00702A16" w:rsidRPr="00702A16">
        <w:rPr>
          <w:b/>
          <w:bCs/>
          <w:i/>
          <w:szCs w:val="24"/>
        </w:rPr>
        <w:t>ре</w:t>
      </w:r>
      <w:r w:rsidR="00702A16" w:rsidRPr="00702A16">
        <w:rPr>
          <w:b/>
          <w:bCs/>
          <w:i/>
          <w:spacing w:val="-2"/>
          <w:szCs w:val="24"/>
        </w:rPr>
        <w:t>ж</w:t>
      </w:r>
      <w:r w:rsidR="00702A16" w:rsidRPr="00702A16">
        <w:rPr>
          <w:b/>
          <w:bCs/>
          <w:i/>
          <w:szCs w:val="24"/>
        </w:rPr>
        <w:t>дане</w:t>
      </w:r>
      <w:r w:rsidR="00702A16" w:rsidRPr="00702A16">
        <w:rPr>
          <w:b/>
          <w:bCs/>
          <w:i/>
          <w:spacing w:val="69"/>
          <w:szCs w:val="24"/>
        </w:rPr>
        <w:t xml:space="preserve"> </w:t>
      </w:r>
      <w:r w:rsidR="00702A16" w:rsidRPr="00702A16">
        <w:rPr>
          <w:b/>
          <w:bCs/>
          <w:i/>
          <w:szCs w:val="24"/>
        </w:rPr>
        <w:t>и</w:t>
      </w:r>
      <w:r w:rsidR="00702A16" w:rsidRPr="00702A16">
        <w:rPr>
          <w:b/>
          <w:bCs/>
          <w:i/>
          <w:spacing w:val="68"/>
          <w:szCs w:val="24"/>
        </w:rPr>
        <w:t xml:space="preserve"> </w:t>
      </w:r>
      <w:r w:rsidR="00702A16" w:rsidRPr="00702A16">
        <w:rPr>
          <w:b/>
          <w:bCs/>
          <w:i/>
          <w:szCs w:val="24"/>
        </w:rPr>
        <w:t>ре</w:t>
      </w:r>
      <w:r w:rsidR="00702A16" w:rsidRPr="00702A16">
        <w:rPr>
          <w:b/>
          <w:bCs/>
          <w:i/>
          <w:spacing w:val="-3"/>
          <w:szCs w:val="24"/>
        </w:rPr>
        <w:t>ц</w:t>
      </w:r>
      <w:r w:rsidR="00702A16" w:rsidRPr="00702A16">
        <w:rPr>
          <w:b/>
          <w:bCs/>
          <w:i/>
          <w:spacing w:val="-1"/>
          <w:szCs w:val="24"/>
        </w:rPr>
        <w:t>ик</w:t>
      </w:r>
      <w:r w:rsidR="00702A16" w:rsidRPr="00702A16">
        <w:rPr>
          <w:b/>
          <w:bCs/>
          <w:i/>
          <w:spacing w:val="1"/>
          <w:szCs w:val="24"/>
        </w:rPr>
        <w:t>л</w:t>
      </w:r>
      <w:r w:rsidR="00702A16" w:rsidRPr="00702A16">
        <w:rPr>
          <w:b/>
          <w:bCs/>
          <w:i/>
          <w:spacing w:val="-1"/>
          <w:szCs w:val="24"/>
        </w:rPr>
        <w:t>и</w:t>
      </w:r>
      <w:r w:rsidR="00702A16" w:rsidRPr="00702A16">
        <w:rPr>
          <w:b/>
          <w:bCs/>
          <w:i/>
          <w:szCs w:val="24"/>
        </w:rPr>
        <w:t>р</w:t>
      </w:r>
      <w:r w:rsidR="00702A16" w:rsidRPr="00702A16">
        <w:rPr>
          <w:b/>
          <w:bCs/>
          <w:i/>
          <w:spacing w:val="1"/>
          <w:szCs w:val="24"/>
        </w:rPr>
        <w:t>а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zCs w:val="24"/>
        </w:rPr>
        <w:t xml:space="preserve">е  </w:t>
      </w:r>
      <w:r w:rsidR="00702A16" w:rsidRPr="00702A16">
        <w:rPr>
          <w:b/>
          <w:bCs/>
          <w:i/>
          <w:spacing w:val="68"/>
          <w:szCs w:val="24"/>
        </w:rPr>
        <w:t xml:space="preserve"> 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zCs w:val="24"/>
        </w:rPr>
        <w:t xml:space="preserve">а  </w:t>
      </w:r>
      <w:r w:rsidR="00702A16" w:rsidRPr="00702A16">
        <w:rPr>
          <w:b/>
          <w:bCs/>
          <w:i/>
          <w:spacing w:val="-1"/>
          <w:szCs w:val="24"/>
        </w:rPr>
        <w:t>т</w:t>
      </w:r>
      <w:r w:rsidR="00702A16" w:rsidRPr="00702A16">
        <w:rPr>
          <w:b/>
          <w:bCs/>
          <w:i/>
          <w:spacing w:val="1"/>
          <w:szCs w:val="24"/>
        </w:rPr>
        <w:t>о</w:t>
      </w:r>
      <w:r w:rsidR="00702A16" w:rsidRPr="00702A16">
        <w:rPr>
          <w:b/>
          <w:bCs/>
          <w:i/>
          <w:spacing w:val="-3"/>
          <w:szCs w:val="24"/>
        </w:rPr>
        <w:t>н</w:t>
      </w:r>
      <w:r w:rsidR="00702A16" w:rsidRPr="00702A16">
        <w:rPr>
          <w:b/>
          <w:bCs/>
          <w:i/>
          <w:szCs w:val="24"/>
        </w:rPr>
        <w:t>ер</w:t>
      </w:r>
      <w:r w:rsidR="00702A16" w:rsidRPr="00702A16">
        <w:rPr>
          <w:b/>
          <w:bCs/>
          <w:i/>
          <w:spacing w:val="69"/>
          <w:szCs w:val="24"/>
        </w:rPr>
        <w:t xml:space="preserve"> </w:t>
      </w:r>
      <w:r w:rsidR="00702A16" w:rsidRPr="00702A16">
        <w:rPr>
          <w:b/>
          <w:bCs/>
          <w:i/>
          <w:spacing w:val="-1"/>
          <w:szCs w:val="24"/>
        </w:rPr>
        <w:t>к</w:t>
      </w:r>
      <w:r w:rsidR="00702A16" w:rsidRPr="00702A16">
        <w:rPr>
          <w:b/>
          <w:bCs/>
          <w:i/>
          <w:spacing w:val="1"/>
          <w:szCs w:val="24"/>
        </w:rPr>
        <w:t>а</w:t>
      </w:r>
      <w:r w:rsidR="00702A16" w:rsidRPr="00702A16">
        <w:rPr>
          <w:b/>
          <w:bCs/>
          <w:i/>
          <w:szCs w:val="24"/>
        </w:rPr>
        <w:t>с</w:t>
      </w:r>
      <w:r w:rsidR="00702A16" w:rsidRPr="00702A16">
        <w:rPr>
          <w:b/>
          <w:bCs/>
          <w:i/>
          <w:spacing w:val="-2"/>
          <w:szCs w:val="24"/>
        </w:rPr>
        <w:t>е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zCs w:val="24"/>
        </w:rPr>
        <w:t>и</w:t>
      </w:r>
      <w:r w:rsidR="00702A16" w:rsidRPr="00702A16">
        <w:rPr>
          <w:b/>
          <w:bCs/>
          <w:i/>
          <w:spacing w:val="68"/>
          <w:szCs w:val="24"/>
        </w:rPr>
        <w:t xml:space="preserve"> </w:t>
      </w:r>
      <w:r w:rsidR="00702A16" w:rsidRPr="00702A16">
        <w:rPr>
          <w:b/>
          <w:bCs/>
          <w:i/>
          <w:szCs w:val="24"/>
        </w:rPr>
        <w:t xml:space="preserve">за  </w:t>
      </w:r>
      <w:r w:rsidR="00702A16" w:rsidRPr="00702A16">
        <w:rPr>
          <w:b/>
          <w:bCs/>
          <w:i/>
          <w:spacing w:val="-1"/>
          <w:szCs w:val="24"/>
        </w:rPr>
        <w:t>п</w:t>
      </w:r>
      <w:r w:rsidR="00702A16" w:rsidRPr="00702A16">
        <w:rPr>
          <w:b/>
          <w:bCs/>
          <w:i/>
          <w:szCs w:val="24"/>
        </w:rPr>
        <w:t>р</w:t>
      </w:r>
      <w:r w:rsidR="00702A16" w:rsidRPr="00702A16">
        <w:rPr>
          <w:b/>
          <w:bCs/>
          <w:i/>
          <w:spacing w:val="-1"/>
          <w:szCs w:val="24"/>
        </w:rPr>
        <w:t>ин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zCs w:val="24"/>
        </w:rPr>
        <w:t>ер</w:t>
      </w:r>
      <w:r w:rsidR="00702A16" w:rsidRPr="00702A16">
        <w:rPr>
          <w:b/>
          <w:bCs/>
          <w:i/>
          <w:spacing w:val="-1"/>
          <w:szCs w:val="24"/>
        </w:rPr>
        <w:t>и</w:t>
      </w:r>
      <w:r w:rsidR="00702A16" w:rsidRPr="00702A16">
        <w:rPr>
          <w:b/>
          <w:bCs/>
          <w:i/>
          <w:szCs w:val="24"/>
        </w:rPr>
        <w:t>,</w:t>
      </w:r>
      <w:r w:rsidR="00702A16" w:rsidRPr="00702A16">
        <w:rPr>
          <w:b/>
          <w:bCs/>
          <w:i/>
          <w:spacing w:val="68"/>
          <w:szCs w:val="24"/>
        </w:rPr>
        <w:t xml:space="preserve"> </w:t>
      </w:r>
      <w:r w:rsidR="00702A16" w:rsidRPr="00702A16">
        <w:rPr>
          <w:b/>
          <w:bCs/>
          <w:i/>
          <w:spacing w:val="-1"/>
          <w:szCs w:val="24"/>
        </w:rPr>
        <w:t>к</w:t>
      </w:r>
      <w:r w:rsidR="00702A16" w:rsidRPr="00702A16">
        <w:rPr>
          <w:b/>
          <w:bCs/>
          <w:i/>
          <w:spacing w:val="1"/>
          <w:szCs w:val="24"/>
        </w:rPr>
        <w:t>о</w:t>
      </w:r>
      <w:r w:rsidR="00702A16" w:rsidRPr="00702A16">
        <w:rPr>
          <w:b/>
          <w:bCs/>
          <w:i/>
          <w:spacing w:val="-1"/>
          <w:szCs w:val="24"/>
        </w:rPr>
        <w:t>пи</w:t>
      </w:r>
      <w:r w:rsidR="00702A16" w:rsidRPr="00702A16">
        <w:rPr>
          <w:b/>
          <w:bCs/>
          <w:i/>
          <w:szCs w:val="24"/>
        </w:rPr>
        <w:t>р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zCs w:val="24"/>
        </w:rPr>
        <w:t>и м</w:t>
      </w:r>
      <w:r w:rsidR="00702A16" w:rsidRPr="00702A16">
        <w:rPr>
          <w:b/>
          <w:bCs/>
          <w:i/>
          <w:spacing w:val="2"/>
          <w:szCs w:val="24"/>
        </w:rPr>
        <w:t>а</w:t>
      </w:r>
      <w:r w:rsidR="00702A16" w:rsidRPr="00702A16">
        <w:rPr>
          <w:b/>
          <w:bCs/>
          <w:i/>
          <w:spacing w:val="-2"/>
          <w:szCs w:val="24"/>
        </w:rPr>
        <w:t>ш</w:t>
      </w:r>
      <w:r w:rsidR="00702A16" w:rsidRPr="00702A16">
        <w:rPr>
          <w:b/>
          <w:bCs/>
          <w:i/>
          <w:spacing w:val="-1"/>
          <w:szCs w:val="24"/>
        </w:rPr>
        <w:t>ин</w:t>
      </w:r>
      <w:r w:rsidR="00702A16" w:rsidRPr="00702A16">
        <w:rPr>
          <w:b/>
          <w:bCs/>
          <w:i/>
          <w:szCs w:val="24"/>
        </w:rPr>
        <w:t>и и м</w:t>
      </w:r>
      <w:r w:rsidR="00702A16" w:rsidRPr="00702A16">
        <w:rPr>
          <w:b/>
          <w:bCs/>
          <w:i/>
          <w:spacing w:val="2"/>
          <w:szCs w:val="24"/>
        </w:rPr>
        <w:t>у</w:t>
      </w:r>
      <w:r w:rsidR="00702A16" w:rsidRPr="00702A16">
        <w:rPr>
          <w:b/>
          <w:bCs/>
          <w:i/>
          <w:spacing w:val="-1"/>
          <w:szCs w:val="24"/>
        </w:rPr>
        <w:t>л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pacing w:val="-1"/>
          <w:szCs w:val="24"/>
        </w:rPr>
        <w:t>и</w:t>
      </w:r>
      <w:r w:rsidR="00702A16" w:rsidRPr="00702A16">
        <w:rPr>
          <w:b/>
          <w:bCs/>
          <w:i/>
          <w:spacing w:val="-2"/>
          <w:szCs w:val="24"/>
        </w:rPr>
        <w:t>ф</w:t>
      </w:r>
      <w:r w:rsidR="00702A16" w:rsidRPr="00702A16">
        <w:rPr>
          <w:b/>
          <w:bCs/>
          <w:i/>
          <w:spacing w:val="1"/>
          <w:szCs w:val="24"/>
        </w:rPr>
        <w:t>у</w:t>
      </w:r>
      <w:r w:rsidR="00702A16" w:rsidRPr="00702A16">
        <w:rPr>
          <w:b/>
          <w:bCs/>
          <w:i/>
          <w:spacing w:val="-1"/>
          <w:szCs w:val="24"/>
        </w:rPr>
        <w:t>нкци</w:t>
      </w:r>
      <w:r w:rsidR="00702A16" w:rsidRPr="00702A16">
        <w:rPr>
          <w:b/>
          <w:bCs/>
          <w:i/>
          <w:spacing w:val="1"/>
          <w:szCs w:val="24"/>
        </w:rPr>
        <w:t>о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pacing w:val="1"/>
          <w:szCs w:val="24"/>
        </w:rPr>
        <w:t>ал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zCs w:val="24"/>
        </w:rPr>
        <w:t xml:space="preserve">и </w:t>
      </w:r>
      <w:r w:rsidR="00702A16" w:rsidRPr="00702A16">
        <w:rPr>
          <w:b/>
          <w:bCs/>
          <w:i/>
          <w:spacing w:val="1"/>
          <w:szCs w:val="24"/>
        </w:rPr>
        <w:t>у</w:t>
      </w:r>
      <w:r w:rsidR="00702A16" w:rsidRPr="00702A16">
        <w:rPr>
          <w:b/>
          <w:bCs/>
          <w:i/>
          <w:spacing w:val="-2"/>
          <w:szCs w:val="24"/>
        </w:rPr>
        <w:t>с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zCs w:val="24"/>
        </w:rPr>
        <w:t>р</w:t>
      </w:r>
      <w:r w:rsidR="00702A16" w:rsidRPr="00702A16">
        <w:rPr>
          <w:b/>
          <w:bCs/>
          <w:i/>
          <w:spacing w:val="1"/>
          <w:szCs w:val="24"/>
        </w:rPr>
        <w:t>о</w:t>
      </w:r>
      <w:r w:rsidR="00702A16" w:rsidRPr="00702A16">
        <w:rPr>
          <w:b/>
          <w:bCs/>
          <w:i/>
          <w:spacing w:val="-1"/>
          <w:szCs w:val="24"/>
        </w:rPr>
        <w:t>й</w:t>
      </w:r>
      <w:r w:rsidR="00702A16" w:rsidRPr="00702A16">
        <w:rPr>
          <w:b/>
          <w:bCs/>
          <w:i/>
          <w:spacing w:val="-2"/>
          <w:szCs w:val="24"/>
        </w:rPr>
        <w:t>с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pacing w:val="-3"/>
          <w:szCs w:val="24"/>
        </w:rPr>
        <w:t>в</w:t>
      </w:r>
      <w:r w:rsidR="00702A16" w:rsidRPr="00702A16">
        <w:rPr>
          <w:b/>
          <w:bCs/>
          <w:i/>
          <w:szCs w:val="24"/>
        </w:rPr>
        <w:t>а</w:t>
      </w:r>
      <w:r w:rsidR="00702A16" w:rsidRPr="00702A16">
        <w:rPr>
          <w:b/>
          <w:bCs/>
          <w:i/>
          <w:spacing w:val="2"/>
          <w:szCs w:val="24"/>
        </w:rPr>
        <w:t xml:space="preserve"> </w:t>
      </w:r>
      <w:r w:rsidR="00702A16" w:rsidRPr="00702A16">
        <w:rPr>
          <w:b/>
          <w:bCs/>
          <w:i/>
          <w:szCs w:val="24"/>
        </w:rPr>
        <w:t>за</w:t>
      </w:r>
      <w:r w:rsidR="00702A16" w:rsidRPr="00702A16">
        <w:rPr>
          <w:b/>
          <w:bCs/>
          <w:i/>
          <w:spacing w:val="2"/>
          <w:szCs w:val="24"/>
        </w:rPr>
        <w:t xml:space="preserve"> 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pacing w:val="1"/>
          <w:szCs w:val="24"/>
        </w:rPr>
        <w:t>у</w:t>
      </w:r>
      <w:r w:rsidR="00702A16" w:rsidRPr="00702A16">
        <w:rPr>
          <w:b/>
          <w:bCs/>
          <w:i/>
          <w:spacing w:val="-2"/>
          <w:szCs w:val="24"/>
        </w:rPr>
        <w:t>ж</w:t>
      </w:r>
      <w:r w:rsidR="00702A16" w:rsidRPr="00702A16">
        <w:rPr>
          <w:b/>
          <w:bCs/>
          <w:i/>
          <w:spacing w:val="-3"/>
          <w:szCs w:val="24"/>
        </w:rPr>
        <w:t>д</w:t>
      </w:r>
      <w:r w:rsidR="00702A16" w:rsidRPr="00702A16">
        <w:rPr>
          <w:b/>
          <w:bCs/>
          <w:i/>
          <w:spacing w:val="-1"/>
          <w:szCs w:val="24"/>
        </w:rPr>
        <w:t>и</w:t>
      </w:r>
      <w:r w:rsidR="00702A16" w:rsidRPr="00702A16">
        <w:rPr>
          <w:b/>
          <w:bCs/>
          <w:i/>
          <w:spacing w:val="1"/>
          <w:szCs w:val="24"/>
        </w:rPr>
        <w:t>т</w:t>
      </w:r>
      <w:r w:rsidR="00702A16" w:rsidRPr="00702A16">
        <w:rPr>
          <w:b/>
          <w:bCs/>
          <w:i/>
          <w:szCs w:val="24"/>
        </w:rPr>
        <w:t>е</w:t>
      </w:r>
      <w:r w:rsidR="00702A16" w:rsidRPr="00702A16">
        <w:rPr>
          <w:b/>
          <w:bCs/>
          <w:i/>
          <w:spacing w:val="1"/>
          <w:szCs w:val="24"/>
        </w:rPr>
        <w:t xml:space="preserve"> </w:t>
      </w:r>
      <w:r w:rsidR="00702A16" w:rsidRPr="00702A16">
        <w:rPr>
          <w:b/>
          <w:bCs/>
          <w:i/>
          <w:spacing w:val="-1"/>
          <w:szCs w:val="24"/>
        </w:rPr>
        <w:t>н</w:t>
      </w:r>
      <w:r w:rsidR="00702A16" w:rsidRPr="00702A16">
        <w:rPr>
          <w:b/>
          <w:bCs/>
          <w:i/>
          <w:szCs w:val="24"/>
        </w:rPr>
        <w:t>а</w:t>
      </w:r>
      <w:r w:rsidR="00702A16" w:rsidRPr="00702A16">
        <w:rPr>
          <w:b/>
          <w:bCs/>
          <w:i/>
          <w:spacing w:val="2"/>
          <w:szCs w:val="24"/>
        </w:rPr>
        <w:t xml:space="preserve"> район „Северен”,</w:t>
      </w:r>
      <w:r w:rsidR="00702A16" w:rsidRPr="00702A16">
        <w:rPr>
          <w:b/>
          <w:bCs/>
          <w:i/>
          <w:spacing w:val="-1"/>
          <w:szCs w:val="24"/>
        </w:rPr>
        <w:t xml:space="preserve"> </w:t>
      </w:r>
      <w:r w:rsidR="00702A16" w:rsidRPr="00702A16">
        <w:rPr>
          <w:b/>
          <w:i/>
          <w:szCs w:val="24"/>
        </w:rPr>
        <w:t>Община Пловдив”</w:t>
      </w:r>
      <w:r w:rsidR="00702A16" w:rsidRPr="00702A16">
        <w:rPr>
          <w:b/>
          <w:bCs/>
          <w:i/>
          <w:szCs w:val="24"/>
        </w:rPr>
        <w:t>”</w:t>
      </w:r>
    </w:p>
    <w:p w:rsidR="00DB28BD" w:rsidRDefault="00DB28BD" w:rsidP="00702A16">
      <w:pPr>
        <w:pBdr>
          <w:bottom w:val="single" w:sz="2" w:space="1" w:color="BFBFBF"/>
        </w:pBdr>
        <w:spacing w:after="0"/>
        <w:jc w:val="center"/>
        <w:rPr>
          <w:szCs w:val="24"/>
        </w:rPr>
      </w:pPr>
      <w:r>
        <w:rPr>
          <w:szCs w:val="24"/>
        </w:rPr>
        <w:t>Принтерите,</w:t>
      </w:r>
      <w:r w:rsidR="00BB527C">
        <w:rPr>
          <w:szCs w:val="24"/>
        </w:rPr>
        <w:t xml:space="preserve"> </w:t>
      </w:r>
      <w:r>
        <w:rPr>
          <w:szCs w:val="24"/>
        </w:rPr>
        <w:t>копирните машини и мултифункционалните устройства, които трябва да бъдат зареждани и рециклирани,</w:t>
      </w:r>
      <w:r w:rsidR="00BB527C">
        <w:rPr>
          <w:szCs w:val="24"/>
        </w:rPr>
        <w:t xml:space="preserve"> </w:t>
      </w:r>
      <w:r w:rsidR="00E76168">
        <w:rPr>
          <w:szCs w:val="24"/>
        </w:rPr>
        <w:t>са следните марки и модели</w:t>
      </w:r>
      <w:r>
        <w:rPr>
          <w:szCs w:val="24"/>
        </w:rPr>
        <w:t>:</w:t>
      </w:r>
    </w:p>
    <w:p w:rsidR="00702A16" w:rsidRDefault="00702A16" w:rsidP="00702A16">
      <w:pPr>
        <w:pBdr>
          <w:bottom w:val="single" w:sz="2" w:space="1" w:color="BFBFBF"/>
        </w:pBdr>
        <w:spacing w:after="0"/>
        <w:jc w:val="center"/>
        <w:rPr>
          <w:szCs w:val="24"/>
        </w:rPr>
      </w:pPr>
    </w:p>
    <w:tbl>
      <w:tblPr>
        <w:tblW w:w="93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221"/>
        <w:gridCol w:w="266"/>
      </w:tblGrid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221" w:type="dxa"/>
          </w:tcPr>
          <w:p w:rsidR="00702A16" w:rsidRDefault="00702A16" w:rsidP="004C525C">
            <w:pPr>
              <w:pStyle w:val="1"/>
              <w:jc w:val="left"/>
            </w:pPr>
            <w:r>
              <w:t xml:space="preserve">НАИМЕНОВАНИЕ                                                                        </w:t>
            </w:r>
          </w:p>
          <w:p w:rsidR="00702A16" w:rsidRPr="008A1416" w:rsidRDefault="00702A16" w:rsidP="004C525C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Pr="007D0509" w:rsidRDefault="00702A16" w:rsidP="004C525C">
            <w:pPr>
              <w:rPr>
                <w:b/>
              </w:rPr>
            </w:pPr>
          </w:p>
        </w:tc>
        <w:tc>
          <w:tcPr>
            <w:tcW w:w="8221" w:type="dxa"/>
          </w:tcPr>
          <w:p w:rsidR="00702A16" w:rsidRPr="007D0509" w:rsidRDefault="00702A16" w:rsidP="004C525C">
            <w:pPr>
              <w:rPr>
                <w:b/>
              </w:rPr>
            </w:pPr>
            <w:r>
              <w:rPr>
                <w:b/>
              </w:rPr>
              <w:t>М</w:t>
            </w:r>
            <w:r w:rsidRPr="007D0509">
              <w:rPr>
                <w:b/>
              </w:rPr>
              <w:t>атрични принтери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Pr="002C6B38" w:rsidRDefault="00702A16" w:rsidP="004C525C">
            <w:pPr>
              <w:rPr>
                <w:lang w:val="en-US"/>
              </w:rPr>
            </w:pPr>
            <w:r w:rsidRPr="002C6B38">
              <w:rPr>
                <w:lang w:val="en-US"/>
              </w:rPr>
              <w:t>Panasonic KX-P1694 /</w:t>
            </w:r>
          </w:p>
          <w:p w:rsidR="00702A16" w:rsidRPr="002C6B38" w:rsidRDefault="00702A16" w:rsidP="004C525C">
            <w:r w:rsidRPr="002C6B38">
              <w:t>Карбонова лента</w:t>
            </w:r>
            <w:r w:rsidRPr="002C6B38">
              <w:rPr>
                <w:lang w:val="en-US"/>
              </w:rPr>
              <w:t xml:space="preserve"> Panasonic KX-P1694 </w:t>
            </w:r>
            <w:r w:rsidRPr="002C6B38">
              <w:t>матричен</w:t>
            </w:r>
          </w:p>
          <w:p w:rsidR="00702A16" w:rsidRPr="002C6B38" w:rsidRDefault="00702A16" w:rsidP="004C525C">
            <w:pPr>
              <w:rPr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Default="00702A16" w:rsidP="004C525C">
            <w:r w:rsidRPr="007D0509">
              <w:rPr>
                <w:b/>
              </w:rPr>
              <w:t>ПРИНТЕР “НР”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Default="00702A16" w:rsidP="004C525C">
            <w:r>
              <w:rPr>
                <w:lang w:val="en-US"/>
              </w:rPr>
              <w:t>HP 2420d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Pr="007D0509" w:rsidRDefault="00702A16" w:rsidP="004C525C">
            <w:pPr>
              <w:rPr>
                <w:b/>
              </w:rPr>
            </w:pPr>
          </w:p>
        </w:tc>
        <w:tc>
          <w:tcPr>
            <w:tcW w:w="8221" w:type="dxa"/>
          </w:tcPr>
          <w:p w:rsidR="00702A16" w:rsidRPr="007D0509" w:rsidRDefault="00702A16" w:rsidP="004C525C">
            <w:pPr>
              <w:rPr>
                <w:b/>
              </w:rPr>
            </w:pPr>
            <w:r>
              <w:rPr>
                <w:lang w:val="en-US"/>
              </w:rPr>
              <w:t>HP Laser jet 1010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Default="00702A16" w:rsidP="004C525C">
            <w:r>
              <w:rPr>
                <w:lang w:val="en-US"/>
              </w:rPr>
              <w:t>HP Laser jet 1012</w:t>
            </w:r>
            <w:r>
              <w:t xml:space="preserve">   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Pr="00A77CFC" w:rsidRDefault="00702A16" w:rsidP="004C525C">
            <w:r>
              <w:rPr>
                <w:lang w:val="en-US"/>
              </w:rPr>
              <w:t>HP Laser jet 1020</w:t>
            </w:r>
            <w:r>
              <w:t xml:space="preserve">                                                                                      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Pr="007D0509" w:rsidRDefault="00702A16" w:rsidP="004C525C">
            <w:pPr>
              <w:rPr>
                <w:b/>
              </w:rPr>
            </w:pPr>
          </w:p>
        </w:tc>
        <w:tc>
          <w:tcPr>
            <w:tcW w:w="8221" w:type="dxa"/>
          </w:tcPr>
          <w:p w:rsidR="00702A16" w:rsidRPr="00A77CFC" w:rsidRDefault="00702A16" w:rsidP="004C525C">
            <w:r>
              <w:rPr>
                <w:lang w:val="en-US"/>
              </w:rPr>
              <w:t>HP Laser jet 1018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Default="00702A16" w:rsidP="004C525C">
            <w:r>
              <w:rPr>
                <w:lang w:val="en-US"/>
              </w:rPr>
              <w:t xml:space="preserve">HP Laser jet </w:t>
            </w:r>
            <w:r>
              <w:t>Р 1102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Pr="007D0509" w:rsidRDefault="00702A16" w:rsidP="004C525C">
            <w:pPr>
              <w:rPr>
                <w:b/>
              </w:rPr>
            </w:pPr>
          </w:p>
        </w:tc>
        <w:tc>
          <w:tcPr>
            <w:tcW w:w="8221" w:type="dxa"/>
          </w:tcPr>
          <w:p w:rsidR="00702A16" w:rsidRPr="00A77CFC" w:rsidRDefault="00702A16" w:rsidP="004C525C">
            <w:r>
              <w:rPr>
                <w:lang w:val="en-US"/>
              </w:rPr>
              <w:t>HP Laser jet P 1005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Pr="00A77CFC" w:rsidRDefault="00702A16" w:rsidP="004C525C">
            <w:r>
              <w:rPr>
                <w:lang w:val="en-US"/>
              </w:rPr>
              <w:t>HP Laser jet P 1005 series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Tr="00702A1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A16" w:rsidRDefault="00702A16" w:rsidP="004C525C"/>
        </w:tc>
        <w:tc>
          <w:tcPr>
            <w:tcW w:w="8221" w:type="dxa"/>
          </w:tcPr>
          <w:p w:rsidR="00702A16" w:rsidRPr="00A77CFC" w:rsidRDefault="00702A16" w:rsidP="004C525C">
            <w:r>
              <w:rPr>
                <w:lang w:val="en-US"/>
              </w:rPr>
              <w:t>HP Laser jet P 1006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7D0509" w:rsidRDefault="00702A16" w:rsidP="004C525C">
            <w:pPr>
              <w:rPr>
                <w:b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Pr="007D0509" w:rsidRDefault="00702A16" w:rsidP="004C525C">
            <w:pPr>
              <w:rPr>
                <w:b/>
              </w:rPr>
            </w:pPr>
            <w:r w:rsidRPr="007D0509">
              <w:rPr>
                <w:b/>
              </w:rPr>
              <w:t>ПРИНТЕР “</w:t>
            </w:r>
            <w:r>
              <w:rPr>
                <w:b/>
                <w:lang w:val="en-US"/>
              </w:rPr>
              <w:t>Samsung</w:t>
            </w:r>
            <w:r w:rsidRPr="007D0509">
              <w:rPr>
                <w:b/>
              </w:rPr>
              <w:t>”</w:t>
            </w:r>
          </w:p>
        </w:tc>
        <w:tc>
          <w:tcPr>
            <w:tcW w:w="266" w:type="dxa"/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Pr="00785DBC" w:rsidRDefault="00702A16" w:rsidP="004C525C">
            <w:pPr>
              <w:rPr>
                <w:lang w:val="en-US"/>
              </w:rPr>
            </w:pPr>
            <w:r>
              <w:rPr>
                <w:lang w:val="en-US"/>
              </w:rPr>
              <w:t>Samsung ML-1665</w:t>
            </w:r>
          </w:p>
        </w:tc>
        <w:tc>
          <w:tcPr>
            <w:tcW w:w="266" w:type="dxa"/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Default="00702A16" w:rsidP="004C525C">
            <w:r>
              <w:rPr>
                <w:lang w:val="en-US"/>
              </w:rPr>
              <w:t>Samsung 4in1 / TS D 1052L</w:t>
            </w:r>
          </w:p>
        </w:tc>
        <w:tc>
          <w:tcPr>
            <w:tcW w:w="266" w:type="dxa"/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Pr="007D0509" w:rsidRDefault="00702A16" w:rsidP="004C525C">
            <w:pPr>
              <w:rPr>
                <w:b/>
              </w:rPr>
            </w:pPr>
            <w:r w:rsidRPr="007D0509">
              <w:rPr>
                <w:b/>
              </w:rPr>
              <w:t>ТОНЕР ЗА КОПИРНА МАШИНА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Default="00702A16" w:rsidP="004C525C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2C6B38" w:rsidRDefault="00702A16" w:rsidP="004C525C">
            <w:pPr>
              <w:rPr>
                <w:bCs/>
              </w:rPr>
            </w:pPr>
            <w:r w:rsidRPr="002C6B38">
              <w:t xml:space="preserve">Тонер за </w:t>
            </w:r>
            <w:proofErr w:type="spellStart"/>
            <w:r w:rsidRPr="002C6B38">
              <w:t>коп</w:t>
            </w:r>
            <w:proofErr w:type="spellEnd"/>
            <w:r w:rsidRPr="002C6B38">
              <w:t>.машина</w:t>
            </w:r>
            <w:r w:rsidRPr="002C6B38">
              <w:rPr>
                <w:b/>
                <w:bCs/>
              </w:rPr>
              <w:t xml:space="preserve"> </w:t>
            </w:r>
            <w:r w:rsidRPr="002C6B38">
              <w:rPr>
                <w:bCs/>
              </w:rPr>
              <w:t xml:space="preserve">KYOCERA  </w:t>
            </w:r>
            <w:r w:rsidRPr="002C6B38">
              <w:rPr>
                <w:bCs/>
                <w:lang w:val="en-US"/>
              </w:rPr>
              <w:t>KM-2540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702A16" w:rsidRDefault="00702A16" w:rsidP="004C525C"/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215CD7" w:rsidRDefault="00702A16" w:rsidP="004C525C">
            <w:pPr>
              <w:rPr>
                <w:lang w:val="en-US"/>
              </w:rPr>
            </w:pPr>
            <w:r w:rsidRPr="002C6B38">
              <w:t xml:space="preserve">Тонер за </w:t>
            </w:r>
            <w:proofErr w:type="spellStart"/>
            <w:r w:rsidRPr="002C6B38">
              <w:t>коп</w:t>
            </w:r>
            <w:proofErr w:type="spellEnd"/>
            <w:r w:rsidRPr="002C6B38">
              <w:t xml:space="preserve">.машина </w:t>
            </w:r>
            <w:r>
              <w:rPr>
                <w:lang w:val="en-US"/>
              </w:rPr>
              <w:t>Toshiba 1560</w:t>
            </w:r>
          </w:p>
          <w:p w:rsidR="00702A16" w:rsidRPr="00E80F08" w:rsidRDefault="00702A16" w:rsidP="004C525C">
            <w:pPr>
              <w:rPr>
                <w:lang w:val="en-US"/>
              </w:rPr>
            </w:pP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Default="00702A16" w:rsidP="004C525C">
            <w:r w:rsidRPr="002C6B38">
              <w:rPr>
                <w:b/>
              </w:rPr>
              <w:t xml:space="preserve">ПРИНТЕР </w:t>
            </w:r>
            <w:proofErr w:type="spellStart"/>
            <w:r w:rsidRPr="002C6B38">
              <w:rPr>
                <w:b/>
                <w:lang w:val="en-US"/>
              </w:rPr>
              <w:t>Lex</w:t>
            </w:r>
            <w:proofErr w:type="spellEnd"/>
            <w:r w:rsidRPr="002C6B38">
              <w:rPr>
                <w:b/>
                <w:lang w:val="en-US"/>
              </w:rPr>
              <w:t xml:space="preserve"> Mark 3in1 Interpret S 405</w:t>
            </w: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A6DB6" w:rsidRDefault="00702A16" w:rsidP="004C525C">
            <w:r w:rsidRPr="002C6B38">
              <w:t>Тонер касета за LEXMARK</w:t>
            </w:r>
            <w:r w:rsidRPr="002C6B38">
              <w:rPr>
                <w:lang w:val="en-US"/>
              </w:rPr>
              <w:t xml:space="preserve"> 3in1 Interpret S 405</w:t>
            </w:r>
            <w:r>
              <w:rPr>
                <w:lang w:val="en-US"/>
              </w:rPr>
              <w:t xml:space="preserve"> </w:t>
            </w:r>
            <w:r>
              <w:t>№100</w:t>
            </w:r>
            <w:r>
              <w:rPr>
                <w:lang w:val="en-US"/>
              </w:rPr>
              <w:t>XL  Black</w:t>
            </w:r>
          </w:p>
          <w:p w:rsidR="00702A16" w:rsidRPr="00DA6DB6" w:rsidRDefault="00702A16" w:rsidP="004C525C">
            <w:pPr>
              <w:rPr>
                <w:lang w:val="en-US"/>
              </w:rPr>
            </w:pP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1E19DE" w:rsidRDefault="00702A16" w:rsidP="004C525C">
            <w:pPr>
              <w:rPr>
                <w:b/>
                <w:bCs/>
              </w:rPr>
            </w:pPr>
            <w:r w:rsidRPr="002C6B38">
              <w:t>Тонер касета за LEXMARK</w:t>
            </w:r>
            <w:r w:rsidRPr="002C6B38">
              <w:rPr>
                <w:lang w:val="en-US"/>
              </w:rPr>
              <w:t xml:space="preserve"> 3in1 Interpret S 405</w:t>
            </w:r>
            <w:r>
              <w:rPr>
                <w:lang w:val="en-US"/>
              </w:rPr>
              <w:t xml:space="preserve">  </w:t>
            </w:r>
            <w:r>
              <w:t>№100</w:t>
            </w:r>
            <w:r>
              <w:rPr>
                <w:lang w:val="en-US"/>
              </w:rPr>
              <w:t>XL Cyan</w:t>
            </w: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A6DB6" w:rsidRDefault="00702A16" w:rsidP="004C525C">
            <w:pPr>
              <w:rPr>
                <w:lang w:val="en-US"/>
              </w:rPr>
            </w:pPr>
            <w:r w:rsidRPr="002C6B38">
              <w:t>Тонер касета за LEXMARK</w:t>
            </w:r>
            <w:r w:rsidRPr="002C6B38">
              <w:rPr>
                <w:lang w:val="en-US"/>
              </w:rPr>
              <w:t xml:space="preserve"> 3in1 Interpret S 405</w:t>
            </w:r>
            <w:r>
              <w:rPr>
                <w:lang w:val="en-US"/>
              </w:rPr>
              <w:t xml:space="preserve">  </w:t>
            </w:r>
            <w:r>
              <w:t>№100</w:t>
            </w:r>
            <w:r>
              <w:rPr>
                <w:lang w:val="en-US"/>
              </w:rPr>
              <w:t>XL Magenta</w:t>
            </w:r>
          </w:p>
          <w:p w:rsidR="00702A16" w:rsidRPr="00263EA5" w:rsidRDefault="00702A16" w:rsidP="004C525C">
            <w:pPr>
              <w:rPr>
                <w:highlight w:val="yellow"/>
              </w:rPr>
            </w:pP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A6DB6" w:rsidRDefault="00702A16" w:rsidP="004C525C">
            <w:pPr>
              <w:rPr>
                <w:lang w:val="en-US"/>
              </w:rPr>
            </w:pPr>
            <w:r w:rsidRPr="002C6B38">
              <w:t>Тонер касета за LEXMARK</w:t>
            </w:r>
            <w:r w:rsidRPr="002C6B38">
              <w:rPr>
                <w:lang w:val="en-US"/>
              </w:rPr>
              <w:t xml:space="preserve"> 3in1 Interpret S 405</w:t>
            </w:r>
            <w:r>
              <w:rPr>
                <w:lang w:val="en-US"/>
              </w:rPr>
              <w:t xml:space="preserve">  </w:t>
            </w:r>
            <w:r>
              <w:t>№100</w:t>
            </w:r>
            <w:r>
              <w:rPr>
                <w:lang w:val="en-US"/>
              </w:rPr>
              <w:t>XL Yellow</w:t>
            </w:r>
          </w:p>
          <w:p w:rsidR="00702A16" w:rsidRPr="001E19DE" w:rsidRDefault="00702A16" w:rsidP="004C525C">
            <w:pPr>
              <w:rPr>
                <w:b/>
                <w:bCs/>
              </w:rPr>
            </w:pP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/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6" w:rsidRDefault="00702A16" w:rsidP="004C525C">
            <w:pPr>
              <w:rPr>
                <w:b/>
              </w:rPr>
            </w:pPr>
            <w:r w:rsidRPr="002C6B38">
              <w:rPr>
                <w:b/>
              </w:rPr>
              <w:t xml:space="preserve">ПРИНТЕР </w:t>
            </w:r>
            <w:r>
              <w:rPr>
                <w:b/>
              </w:rPr>
              <w:t>СТРУЕН</w:t>
            </w:r>
          </w:p>
          <w:p w:rsidR="00702A16" w:rsidRPr="00A77CFC" w:rsidRDefault="00702A16" w:rsidP="004C525C">
            <w:r>
              <w:rPr>
                <w:lang w:val="en-US"/>
              </w:rPr>
              <w:t>HP Desk jet 3920</w:t>
            </w:r>
          </w:p>
        </w:tc>
      </w:tr>
      <w:tr w:rsidR="00702A16" w:rsidRPr="007D4542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736A2B" w:rsidRDefault="00702A16" w:rsidP="004C525C">
            <w:pPr>
              <w:rPr>
                <w:bCs/>
                <w:lang w:val="en-US"/>
              </w:rPr>
            </w:pPr>
            <w:r w:rsidRPr="00736A2B">
              <w:rPr>
                <w:bCs/>
              </w:rPr>
              <w:t xml:space="preserve">Глава </w:t>
            </w:r>
            <w:r w:rsidRPr="00736A2B">
              <w:rPr>
                <w:bCs/>
                <w:lang w:val="en-US"/>
              </w:rPr>
              <w:t>HP  N 21XL Black</w:t>
            </w:r>
            <w:r>
              <w:rPr>
                <w:bCs/>
                <w:lang w:val="en-US"/>
              </w:rPr>
              <w:t xml:space="preserve"> /12ml.</w:t>
            </w:r>
          </w:p>
        </w:tc>
      </w:tr>
      <w:tr w:rsidR="00702A16" w:rsidRPr="001E19DE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736A2B" w:rsidRDefault="00702A16" w:rsidP="004C525C">
            <w:pPr>
              <w:rPr>
                <w:bCs/>
                <w:lang w:val="en-US"/>
              </w:rPr>
            </w:pPr>
            <w:r w:rsidRPr="00736A2B">
              <w:rPr>
                <w:bCs/>
              </w:rPr>
              <w:t>Глава HP  N 2</w:t>
            </w:r>
            <w:proofErr w:type="spellStart"/>
            <w:r>
              <w:rPr>
                <w:bCs/>
                <w:lang w:val="en-US"/>
              </w:rPr>
              <w:t>2</w:t>
            </w:r>
            <w:proofErr w:type="spellEnd"/>
            <w:r w:rsidRPr="00736A2B">
              <w:rPr>
                <w:bCs/>
              </w:rPr>
              <w:t xml:space="preserve">XL </w:t>
            </w:r>
            <w:r>
              <w:rPr>
                <w:bCs/>
                <w:lang w:val="en-US"/>
              </w:rPr>
              <w:t>Color  /11ml.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Default="00702A16" w:rsidP="004C525C">
            <w:pPr>
              <w:rPr>
                <w:b/>
              </w:rPr>
            </w:pPr>
            <w:r w:rsidRPr="002C6B38">
              <w:rPr>
                <w:b/>
              </w:rPr>
              <w:t xml:space="preserve">ПРИНТЕР </w:t>
            </w:r>
            <w:r>
              <w:rPr>
                <w:b/>
              </w:rPr>
              <w:t>СТРУЕН</w:t>
            </w:r>
          </w:p>
          <w:p w:rsidR="00702A16" w:rsidRPr="00D83DD1" w:rsidRDefault="00702A16" w:rsidP="004C525C">
            <w:pPr>
              <w:rPr>
                <w:bCs/>
              </w:rPr>
            </w:pPr>
            <w:r>
              <w:rPr>
                <w:lang w:val="en-US"/>
              </w:rPr>
              <w:t xml:space="preserve">HP </w:t>
            </w:r>
            <w:proofErr w:type="spellStart"/>
            <w:r>
              <w:rPr>
                <w:lang w:val="en-US"/>
              </w:rPr>
              <w:t>Deskjet</w:t>
            </w:r>
            <w:proofErr w:type="spellEnd"/>
            <w:r>
              <w:rPr>
                <w:lang w:val="en-US"/>
              </w:rPr>
              <w:t xml:space="preserve"> 1280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HP N 78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HP N 45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Default="00702A16" w:rsidP="004C525C">
            <w:pPr>
              <w:rPr>
                <w:b/>
              </w:rPr>
            </w:pPr>
            <w:r w:rsidRPr="002C6B38">
              <w:rPr>
                <w:b/>
              </w:rPr>
              <w:t xml:space="preserve">ПРИНТЕР </w:t>
            </w:r>
            <w:r>
              <w:rPr>
                <w:b/>
              </w:rPr>
              <w:t>СТРУЕН</w:t>
            </w:r>
          </w:p>
          <w:p w:rsidR="00702A16" w:rsidRPr="00D83DD1" w:rsidRDefault="00702A16" w:rsidP="004C525C">
            <w:pPr>
              <w:rPr>
                <w:bCs/>
              </w:rPr>
            </w:pPr>
            <w:r>
              <w:rPr>
                <w:lang w:val="en-US"/>
              </w:rPr>
              <w:t>HP Business Inkjet 2800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98319C" w:rsidRDefault="00702A16" w:rsidP="004C52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HP N 10  / C4844A/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</w:rPr>
            </w:pPr>
            <w:r>
              <w:rPr>
                <w:bCs/>
                <w:lang w:val="en-US"/>
              </w:rPr>
              <w:t>HP N 11 /C 4837A/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</w:rPr>
            </w:pPr>
            <w:r>
              <w:rPr>
                <w:bCs/>
                <w:lang w:val="en-US"/>
              </w:rPr>
              <w:t>HP N 11 /C4837A/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</w:rPr>
            </w:pPr>
            <w:r>
              <w:rPr>
                <w:bCs/>
                <w:lang w:val="en-US"/>
              </w:rPr>
              <w:t>HP N 11 /C4838A/</w:t>
            </w:r>
          </w:p>
        </w:tc>
      </w:tr>
      <w:tr w:rsidR="00702A16" w:rsidRPr="005C32C9" w:rsidTr="0070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16" w:rsidRPr="001E19DE" w:rsidRDefault="00702A16" w:rsidP="004C525C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16" w:rsidRPr="00D83DD1" w:rsidRDefault="00702A16" w:rsidP="004C525C">
            <w:pPr>
              <w:rPr>
                <w:bCs/>
              </w:rPr>
            </w:pPr>
          </w:p>
        </w:tc>
      </w:tr>
    </w:tbl>
    <w:p w:rsidR="00702A16" w:rsidRDefault="00702A16" w:rsidP="00702A16">
      <w:pPr>
        <w:pBdr>
          <w:bottom w:val="single" w:sz="2" w:space="1" w:color="BFBFBF"/>
        </w:pBdr>
        <w:spacing w:after="0"/>
        <w:jc w:val="center"/>
        <w:rPr>
          <w:szCs w:val="24"/>
        </w:rPr>
      </w:pPr>
    </w:p>
    <w:p w:rsidR="00702A16" w:rsidRDefault="00702A16" w:rsidP="00702A16">
      <w:pPr>
        <w:pBdr>
          <w:bottom w:val="single" w:sz="2" w:space="1" w:color="BFBFBF"/>
        </w:pBdr>
        <w:spacing w:after="0"/>
        <w:jc w:val="center"/>
        <w:rPr>
          <w:szCs w:val="24"/>
        </w:rPr>
      </w:pP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>
        <w:rPr>
          <w:b/>
          <w:i/>
        </w:rPr>
        <w:t xml:space="preserve">    </w:t>
      </w:r>
      <w:r w:rsidRPr="00544DA4">
        <w:t>Зареждането на тонер касети за принтери, копирни машини и мултифункционални устройства</w:t>
      </w:r>
      <w:bookmarkStart w:id="0" w:name="_GoBack"/>
      <w:bookmarkEnd w:id="0"/>
      <w:r w:rsidRPr="00544DA4">
        <w:t xml:space="preserve"> включва следното: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1. разглобяване и почистване на компонентите на касетата от остатъчния тонер;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2. сглобяване на касетата и зареждането й с тонер;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 xml:space="preserve">    Рециклирането на тонер касети за принтери, копирни машини и мултифункционални устройства задължително включва следното: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1. разглобяване, цялостна профилактика и почистване на компонентите на тонер касетата;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2.отстраняване на остатъчния тонер;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3.сглобяване на касетата и зареждането й с тонер;</w:t>
      </w:r>
    </w:p>
    <w:p w:rsidR="00F138AD" w:rsidRPr="00544DA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544DA4">
        <w:t>4.ремонт или подмяна на неизправните компоненти – барабанен модул,чип и др.,/при необходимост/ ;</w:t>
      </w:r>
    </w:p>
    <w:p w:rsidR="00F138AD" w:rsidRPr="00A40AD4" w:rsidRDefault="00F138AD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>
        <w:rPr>
          <w:b/>
          <w:i/>
        </w:rPr>
        <w:lastRenderedPageBreak/>
        <w:t xml:space="preserve">    </w:t>
      </w:r>
      <w:r w:rsidRPr="00A40AD4">
        <w:t>При необходимост от страна на Възложителя Изпълнителят трябва да е в състояние да зарежда и рециклира тонер касети и за други мултифункционални устройства, които не са обхванати в Техническите спецификации /Приложение№5/.</w:t>
      </w:r>
    </w:p>
    <w:p w:rsidR="00F138AD" w:rsidRPr="00A40AD4" w:rsidRDefault="00023840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A40AD4">
        <w:t xml:space="preserve">    </w:t>
      </w:r>
      <w:r w:rsidR="00F138AD" w:rsidRPr="00A40AD4">
        <w:t>Всяка заредена, респ.рециклирана тонер касета трябва да е в състояние да отпечата минималния брой листове, предвидени от производителя на съответното устройство, съгласно техническите характеристик</w:t>
      </w:r>
      <w:r w:rsidR="00A82A3D" w:rsidRPr="00A40AD4">
        <w:t>и на същото, но не по-малко от 3</w:t>
      </w:r>
      <w:r w:rsidR="00F138AD" w:rsidRPr="00A40AD4">
        <w:t>000 листа при 5% покритие на страница с формат А4.</w:t>
      </w:r>
    </w:p>
    <w:p w:rsidR="00F138AD" w:rsidRPr="00A40AD4" w:rsidRDefault="00023840" w:rsidP="00F138A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</w:pPr>
      <w:r w:rsidRPr="00A40AD4">
        <w:t xml:space="preserve">    </w:t>
      </w:r>
      <w:r w:rsidR="00F138AD" w:rsidRPr="00A40AD4">
        <w:t>Дейностите по зареждане и рециклиране на тонер касети за принтери, копирни машини и МФУ ще се извършват в сервизната база на Изпълнителя</w:t>
      </w:r>
      <w:r w:rsidR="00A40AD4">
        <w:t>.</w:t>
      </w:r>
    </w:p>
    <w:p w:rsidR="00F138AD" w:rsidRPr="00A40AD4" w:rsidRDefault="00023840" w:rsidP="00A40AD4">
      <w:pPr>
        <w:tabs>
          <w:tab w:val="num" w:pos="720"/>
          <w:tab w:val="num" w:pos="1080"/>
        </w:tabs>
      </w:pPr>
      <w:r>
        <w:rPr>
          <w:b/>
          <w:i/>
        </w:rPr>
        <w:t xml:space="preserve">    </w:t>
      </w:r>
      <w:r w:rsidR="00F138AD" w:rsidRPr="00A40AD4">
        <w:t>Заредените, респ. рециклирани тонер касети трябва да се доставят опаковани в плътни,непрозрачни, чисти пликове, всеки от които да бъде запечатан, с обозначение,съдържащо следното:вида на оказваната услуга</w:t>
      </w:r>
      <w:r w:rsidRPr="00A40AD4">
        <w:t xml:space="preserve"> с ясно разграничение</w:t>
      </w:r>
      <w:r w:rsidR="00F138AD" w:rsidRPr="00A40AD4">
        <w:t>/ зареждане или рециклиране/;вид на тонер касетата</w:t>
      </w:r>
      <w:r w:rsidR="00F138AD" w:rsidRPr="00F138AD">
        <w:rPr>
          <w:b/>
          <w:i/>
        </w:rPr>
        <w:t>/</w:t>
      </w:r>
      <w:r w:rsidR="00A82A3D" w:rsidRPr="00A82A3D">
        <w:t xml:space="preserve"> </w:t>
      </w:r>
      <w:r w:rsidR="00A82A3D">
        <w:t>за коя марка и модел МФУ е предназначена/, описание на тонер касетата/с наличие или липса на чип и др./, дата на заявка, приемане и доставка, пореден номер. Посочената информация следва да е записана и върху стикер на съответната тонер касета.Доставените тонер касети да бъдат придружени от тестово копие и съставени констативен и приемо- предавателен протокол, изготвени в два екземпляра.</w:t>
      </w:r>
    </w:p>
    <w:p w:rsidR="00A82A3D" w:rsidRDefault="00A82A3D" w:rsidP="00A82A3D">
      <w:pPr>
        <w:tabs>
          <w:tab w:val="num" w:pos="720"/>
          <w:tab w:val="num" w:pos="1080"/>
        </w:tabs>
      </w:pPr>
      <w:r>
        <w:rPr>
          <w:b/>
        </w:rPr>
        <w:t xml:space="preserve">     </w:t>
      </w:r>
      <w:r>
        <w:t>Изпълнителят</w:t>
      </w:r>
      <w:r w:rsidRPr="003D7908">
        <w:t xml:space="preserve"> </w:t>
      </w:r>
      <w:r>
        <w:t>след</w:t>
      </w:r>
      <w:r w:rsidRPr="003D7908">
        <w:t xml:space="preserve">ва да осигури </w:t>
      </w:r>
      <w:r w:rsidRPr="00681449">
        <w:t>необходимото качество</w:t>
      </w:r>
      <w:r w:rsidRPr="003D7908">
        <w:t xml:space="preserve"> на дейностите по</w:t>
      </w:r>
      <w:r>
        <w:t xml:space="preserve"> зареждане и рециклиране</w:t>
      </w:r>
      <w:r w:rsidRPr="003D7908">
        <w:t>, като не допуска зацапване на хартията при печат, изсипване на тон</w:t>
      </w:r>
      <w:r>
        <w:t>ер в устройствата или извън тях, а също и появата на следи от мастило и издраскване по повърхността на барабанния модул след отстраняване на неизправността.</w:t>
      </w:r>
    </w:p>
    <w:p w:rsidR="00A82A3D" w:rsidRPr="007F44E4" w:rsidRDefault="00A82A3D" w:rsidP="00A82A3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60"/>
        <w:rPr>
          <w:b/>
          <w:i/>
        </w:rPr>
      </w:pPr>
      <w:r>
        <w:rPr>
          <w:b/>
        </w:rPr>
        <w:t xml:space="preserve">     </w:t>
      </w:r>
      <w:r w:rsidRPr="00B05FC9">
        <w:t>Изпълнител</w:t>
      </w:r>
      <w:r>
        <w:t>ят трябва да гарантира най- малко 2 /две/ зареждания, след като бъде извършено рециклиране на тонер касетата за съответната марка и мод</w:t>
      </w:r>
      <w:r w:rsidR="00A40AD4">
        <w:t>ел принтер, копирна машина и МФУ.</w:t>
      </w:r>
    </w:p>
    <w:sectPr w:rsidR="00A82A3D" w:rsidRPr="007F44E4" w:rsidSect="00F25599">
      <w:headerReference w:type="default" r:id="rId7"/>
      <w:footerReference w:type="default" r:id="rId8"/>
      <w:pgSz w:w="11906" w:h="16838" w:code="9"/>
      <w:pgMar w:top="1392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1A" w:rsidRDefault="000D241A" w:rsidP="00F25599">
      <w:pPr>
        <w:spacing w:after="0" w:line="240" w:lineRule="auto"/>
      </w:pPr>
      <w:r>
        <w:separator/>
      </w:r>
    </w:p>
  </w:endnote>
  <w:endnote w:type="continuationSeparator" w:id="0">
    <w:p w:rsidR="000D241A" w:rsidRDefault="000D241A" w:rsidP="00F2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BD" w:rsidRDefault="00DB28BD">
    <w:pPr>
      <w:pStyle w:val="af"/>
      <w:jc w:val="center"/>
    </w:pPr>
  </w:p>
  <w:p w:rsidR="00DB28BD" w:rsidRDefault="00AA16DB">
    <w:pPr>
      <w:pStyle w:val="af"/>
      <w:jc w:val="center"/>
    </w:pPr>
    <w:r>
      <w:fldChar w:fldCharType="begin"/>
    </w:r>
    <w:r w:rsidR="00D410A9">
      <w:instrText xml:space="preserve"> PAGE    \* MERGEFORMAT </w:instrText>
    </w:r>
    <w:r>
      <w:fldChar w:fldCharType="separate"/>
    </w:r>
    <w:r w:rsidR="00702A16">
      <w:rPr>
        <w:noProof/>
      </w:rPr>
      <w:t>3</w:t>
    </w:r>
    <w:r>
      <w:rPr>
        <w:noProof/>
      </w:rPr>
      <w:fldChar w:fldCharType="end"/>
    </w:r>
  </w:p>
  <w:p w:rsidR="00DB28BD" w:rsidRDefault="00DB28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1A" w:rsidRDefault="000D241A" w:rsidP="00F25599">
      <w:pPr>
        <w:spacing w:after="0" w:line="240" w:lineRule="auto"/>
      </w:pPr>
      <w:r>
        <w:separator/>
      </w:r>
    </w:p>
  </w:footnote>
  <w:footnote w:type="continuationSeparator" w:id="0">
    <w:p w:rsidR="000D241A" w:rsidRDefault="000D241A" w:rsidP="00F2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BD" w:rsidRDefault="00234E36" w:rsidP="00F25599">
    <w:pPr>
      <w:jc w:val="right"/>
      <w:rPr>
        <w:u w:val="single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-145415</wp:posOffset>
          </wp:positionV>
          <wp:extent cx="5981065" cy="609600"/>
          <wp:effectExtent l="19050" t="0" r="635" b="0"/>
          <wp:wrapNone/>
          <wp:docPr id="1" name="Картина 0" descr="Municipality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Municipality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28BD" w:rsidRPr="00BD3C85" w:rsidRDefault="00DB28BD" w:rsidP="00F25599">
    <w:pPr>
      <w:jc w:val="right"/>
    </w:pPr>
    <w:r>
      <w:rPr>
        <w:u w:val="single"/>
      </w:rPr>
      <w:t>Приложение №</w:t>
    </w:r>
    <w:r w:rsidR="00BD3C85">
      <w:rPr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D0F"/>
    <w:multiLevelType w:val="hybridMultilevel"/>
    <w:tmpl w:val="526C6D9C"/>
    <w:lvl w:ilvl="0" w:tplc="9A16D8F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1830B05"/>
    <w:multiLevelType w:val="hybridMultilevel"/>
    <w:tmpl w:val="DB1665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0CB6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01F8"/>
    <w:multiLevelType w:val="hybridMultilevel"/>
    <w:tmpl w:val="8E3CFF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3F7C"/>
    <w:multiLevelType w:val="hybridMultilevel"/>
    <w:tmpl w:val="640699BA"/>
    <w:lvl w:ilvl="0" w:tplc="87ECEA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E528DA02">
      <w:start w:val="6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  <w:u w:val="none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BC3AB9"/>
    <w:multiLevelType w:val="hybridMultilevel"/>
    <w:tmpl w:val="6B2E5334"/>
    <w:lvl w:ilvl="0" w:tplc="CA9C3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0CB6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3F23"/>
    <w:multiLevelType w:val="hybridMultilevel"/>
    <w:tmpl w:val="799A7A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72BC3"/>
    <w:multiLevelType w:val="hybridMultilevel"/>
    <w:tmpl w:val="9692C994"/>
    <w:lvl w:ilvl="0" w:tplc="74EA9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0913"/>
    <w:multiLevelType w:val="hybridMultilevel"/>
    <w:tmpl w:val="A2587488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85A69"/>
    <w:multiLevelType w:val="hybridMultilevel"/>
    <w:tmpl w:val="498AA9F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0CB62">
      <w:start w:val="1"/>
      <w:numFmt w:val="bullet"/>
      <w:lvlText w:val="›"/>
      <w:lvlJc w:val="left"/>
      <w:pPr>
        <w:ind w:left="216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73CF"/>
    <w:multiLevelType w:val="hybridMultilevel"/>
    <w:tmpl w:val="187807B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63C2"/>
    <w:rsid w:val="00003091"/>
    <w:rsid w:val="00022632"/>
    <w:rsid w:val="00023840"/>
    <w:rsid w:val="00031F74"/>
    <w:rsid w:val="00046B90"/>
    <w:rsid w:val="00083470"/>
    <w:rsid w:val="000C36D9"/>
    <w:rsid w:val="000D241A"/>
    <w:rsid w:val="0018596B"/>
    <w:rsid w:val="001A2408"/>
    <w:rsid w:val="001D3711"/>
    <w:rsid w:val="001E1FC0"/>
    <w:rsid w:val="001E33FE"/>
    <w:rsid w:val="0020442A"/>
    <w:rsid w:val="00207674"/>
    <w:rsid w:val="00207953"/>
    <w:rsid w:val="00211B2D"/>
    <w:rsid w:val="00234E36"/>
    <w:rsid w:val="0025498A"/>
    <w:rsid w:val="002918F9"/>
    <w:rsid w:val="002957C7"/>
    <w:rsid w:val="002A6E03"/>
    <w:rsid w:val="002B12FA"/>
    <w:rsid w:val="002B1E14"/>
    <w:rsid w:val="002D0B4D"/>
    <w:rsid w:val="00301724"/>
    <w:rsid w:val="00305D93"/>
    <w:rsid w:val="00314104"/>
    <w:rsid w:val="00330CE3"/>
    <w:rsid w:val="00345A7D"/>
    <w:rsid w:val="00351BEF"/>
    <w:rsid w:val="00396286"/>
    <w:rsid w:val="003C0D93"/>
    <w:rsid w:val="003C1A4E"/>
    <w:rsid w:val="003E5EC5"/>
    <w:rsid w:val="00405A87"/>
    <w:rsid w:val="004272C5"/>
    <w:rsid w:val="00435E7B"/>
    <w:rsid w:val="00450EA1"/>
    <w:rsid w:val="00487F11"/>
    <w:rsid w:val="004A406E"/>
    <w:rsid w:val="004B241B"/>
    <w:rsid w:val="004C066F"/>
    <w:rsid w:val="004E52DC"/>
    <w:rsid w:val="00503A4A"/>
    <w:rsid w:val="00532826"/>
    <w:rsid w:val="00540818"/>
    <w:rsid w:val="00544DA4"/>
    <w:rsid w:val="00556847"/>
    <w:rsid w:val="00573E6F"/>
    <w:rsid w:val="00584029"/>
    <w:rsid w:val="005D6C9E"/>
    <w:rsid w:val="0061271E"/>
    <w:rsid w:val="00612EBF"/>
    <w:rsid w:val="006728F5"/>
    <w:rsid w:val="006B5470"/>
    <w:rsid w:val="00700402"/>
    <w:rsid w:val="00702A16"/>
    <w:rsid w:val="00717115"/>
    <w:rsid w:val="007239FC"/>
    <w:rsid w:val="00740CDF"/>
    <w:rsid w:val="007425EE"/>
    <w:rsid w:val="00752250"/>
    <w:rsid w:val="007563C2"/>
    <w:rsid w:val="007818AB"/>
    <w:rsid w:val="0079125B"/>
    <w:rsid w:val="007D217C"/>
    <w:rsid w:val="007F44E4"/>
    <w:rsid w:val="00823045"/>
    <w:rsid w:val="00834162"/>
    <w:rsid w:val="0083527F"/>
    <w:rsid w:val="00852531"/>
    <w:rsid w:val="00896197"/>
    <w:rsid w:val="008C4AA8"/>
    <w:rsid w:val="009149C8"/>
    <w:rsid w:val="009207FE"/>
    <w:rsid w:val="0099398B"/>
    <w:rsid w:val="009A6077"/>
    <w:rsid w:val="009A7AC5"/>
    <w:rsid w:val="009E1E81"/>
    <w:rsid w:val="009F013A"/>
    <w:rsid w:val="00A2147C"/>
    <w:rsid w:val="00A40AD4"/>
    <w:rsid w:val="00A47C7B"/>
    <w:rsid w:val="00A51BC0"/>
    <w:rsid w:val="00A53BAA"/>
    <w:rsid w:val="00A82A3D"/>
    <w:rsid w:val="00A90BCD"/>
    <w:rsid w:val="00A93FDD"/>
    <w:rsid w:val="00AA16DB"/>
    <w:rsid w:val="00AD236D"/>
    <w:rsid w:val="00B7328A"/>
    <w:rsid w:val="00B8707C"/>
    <w:rsid w:val="00B91A22"/>
    <w:rsid w:val="00BA1BA2"/>
    <w:rsid w:val="00BB527C"/>
    <w:rsid w:val="00BB7291"/>
    <w:rsid w:val="00BC12FD"/>
    <w:rsid w:val="00BD3C85"/>
    <w:rsid w:val="00BF7FF2"/>
    <w:rsid w:val="00C33591"/>
    <w:rsid w:val="00C3577D"/>
    <w:rsid w:val="00C652BA"/>
    <w:rsid w:val="00C67498"/>
    <w:rsid w:val="00C764A9"/>
    <w:rsid w:val="00C87685"/>
    <w:rsid w:val="00CA6781"/>
    <w:rsid w:val="00CC2F07"/>
    <w:rsid w:val="00CF23FC"/>
    <w:rsid w:val="00CF5C03"/>
    <w:rsid w:val="00D13977"/>
    <w:rsid w:val="00D148A6"/>
    <w:rsid w:val="00D410A9"/>
    <w:rsid w:val="00D55BD2"/>
    <w:rsid w:val="00D94A50"/>
    <w:rsid w:val="00D96153"/>
    <w:rsid w:val="00DB28BD"/>
    <w:rsid w:val="00DE53BB"/>
    <w:rsid w:val="00DE74F0"/>
    <w:rsid w:val="00E15BA2"/>
    <w:rsid w:val="00E20F7A"/>
    <w:rsid w:val="00E45A37"/>
    <w:rsid w:val="00E45B2C"/>
    <w:rsid w:val="00E51A90"/>
    <w:rsid w:val="00E62DB4"/>
    <w:rsid w:val="00E64C24"/>
    <w:rsid w:val="00E75343"/>
    <w:rsid w:val="00E76168"/>
    <w:rsid w:val="00E954F9"/>
    <w:rsid w:val="00EF4591"/>
    <w:rsid w:val="00EF4930"/>
    <w:rsid w:val="00F138AD"/>
    <w:rsid w:val="00F251A1"/>
    <w:rsid w:val="00F25599"/>
    <w:rsid w:val="00F41895"/>
    <w:rsid w:val="00F466C2"/>
    <w:rsid w:val="00F64956"/>
    <w:rsid w:val="00F83B65"/>
    <w:rsid w:val="00FA4437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6"/>
    <w:pPr>
      <w:spacing w:after="80" w:line="276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48A6"/>
    <w:pPr>
      <w:keepNext/>
      <w:keepLines/>
      <w:spacing w:before="480" w:after="0"/>
      <w:outlineLvl w:val="0"/>
    </w:pPr>
    <w:rPr>
      <w:rFonts w:ascii="Arial Narrow" w:hAnsi="Arial Narrow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48A6"/>
    <w:pPr>
      <w:keepNext/>
      <w:keepLines/>
      <w:spacing w:before="200" w:after="0"/>
      <w:ind w:left="708"/>
      <w:outlineLvl w:val="1"/>
    </w:pPr>
    <w:rPr>
      <w:rFonts w:ascii="Arial Narrow" w:hAnsi="Arial Narro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D148A6"/>
    <w:rPr>
      <w:rFonts w:ascii="Arial Narrow" w:hAnsi="Arial Narrow" w:cs="Times New Roman"/>
      <w:b/>
      <w:bCs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D148A6"/>
    <w:rPr>
      <w:rFonts w:ascii="Arial Narrow" w:hAnsi="Arial Narrow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148A6"/>
    <w:pPr>
      <w:pBdr>
        <w:bottom w:val="single" w:sz="8" w:space="4" w:color="DDDDDD"/>
      </w:pBdr>
      <w:spacing w:after="300" w:line="240" w:lineRule="auto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148A6"/>
    <w:pPr>
      <w:numPr>
        <w:ilvl w:val="1"/>
      </w:numPr>
      <w:ind w:left="708"/>
      <w:jc w:val="center"/>
    </w:pPr>
    <w:rPr>
      <w:rFonts w:ascii="Tahoma" w:hAnsi="Tahoma"/>
      <w:i/>
      <w:iCs/>
      <w:spacing w:val="15"/>
      <w:szCs w:val="24"/>
    </w:rPr>
  </w:style>
  <w:style w:type="character" w:customStyle="1" w:styleId="a6">
    <w:name w:val="Подзаглавие Знак"/>
    <w:link w:val="a5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a7">
    <w:name w:val="Strong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99"/>
    <w:qFormat/>
    <w:rsid w:val="00D148A6"/>
    <w:rPr>
      <w:i/>
      <w:iCs/>
      <w:color w:val="000000"/>
    </w:rPr>
  </w:style>
  <w:style w:type="character" w:customStyle="1" w:styleId="a9">
    <w:name w:val="Цитат Знак"/>
    <w:link w:val="a8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aa">
    <w:name w:val="Intense Quote"/>
    <w:basedOn w:val="a"/>
    <w:next w:val="a"/>
    <w:link w:val="ab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link w:val="aa"/>
    <w:uiPriority w:val="99"/>
    <w:locked/>
    <w:rsid w:val="00D148A6"/>
    <w:rPr>
      <w:rFonts w:cs="Times New Roman"/>
      <w:b/>
      <w:bCs/>
      <w:i/>
      <w:iCs/>
      <w:sz w:val="24"/>
    </w:rPr>
  </w:style>
  <w:style w:type="table" w:styleId="ac">
    <w:name w:val="Table Grid"/>
    <w:basedOn w:val="a1"/>
    <w:uiPriority w:val="99"/>
    <w:rsid w:val="0055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F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link w:val="ad"/>
    <w:uiPriority w:val="99"/>
    <w:semiHidden/>
    <w:locked/>
    <w:rsid w:val="00F25599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F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link w:val="af"/>
    <w:uiPriority w:val="99"/>
    <w:locked/>
    <w:rsid w:val="00F25599"/>
    <w:rPr>
      <w:rFonts w:cs="Times New Roman"/>
      <w:sz w:val="24"/>
    </w:rPr>
  </w:style>
  <w:style w:type="paragraph" w:styleId="af1">
    <w:name w:val="Balloon Text"/>
    <w:basedOn w:val="a"/>
    <w:link w:val="af2"/>
    <w:uiPriority w:val="99"/>
    <w:semiHidden/>
    <w:rsid w:val="00F2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link w:val="af1"/>
    <w:uiPriority w:val="99"/>
    <w:semiHidden/>
    <w:locked/>
    <w:rsid w:val="00F25599"/>
    <w:rPr>
      <w:rFonts w:ascii="Tahoma" w:hAnsi="Tahoma" w:cs="Tahoma"/>
      <w:sz w:val="16"/>
      <w:szCs w:val="16"/>
    </w:rPr>
  </w:style>
  <w:style w:type="paragraph" w:styleId="af3">
    <w:name w:val="Body Text"/>
    <w:aliases w:val="Char"/>
    <w:basedOn w:val="a"/>
    <w:link w:val="af4"/>
    <w:uiPriority w:val="99"/>
    <w:rsid w:val="0061271E"/>
    <w:pPr>
      <w:spacing w:after="0" w:line="240" w:lineRule="auto"/>
    </w:pPr>
    <w:rPr>
      <w:szCs w:val="24"/>
    </w:rPr>
  </w:style>
  <w:style w:type="character" w:customStyle="1" w:styleId="af4">
    <w:name w:val="Основен текст Знак"/>
    <w:aliases w:val="Char Знак"/>
    <w:link w:val="af3"/>
    <w:uiPriority w:val="99"/>
    <w:locked/>
    <w:rsid w:val="0061271E"/>
    <w:rPr>
      <w:rFonts w:ascii="Times New Roman" w:hAnsi="Times New Roman" w:cs="Times New Roman"/>
      <w:sz w:val="24"/>
      <w:szCs w:val="24"/>
    </w:rPr>
  </w:style>
  <w:style w:type="paragraph" w:styleId="af5">
    <w:name w:val="Block Text"/>
    <w:basedOn w:val="a"/>
    <w:uiPriority w:val="99"/>
    <w:rsid w:val="002B12FA"/>
    <w:pPr>
      <w:widowControl w:val="0"/>
      <w:spacing w:before="120" w:after="0" w:line="360" w:lineRule="auto"/>
      <w:ind w:left="567" w:right="850" w:firstLine="567"/>
    </w:pPr>
    <w:rPr>
      <w:szCs w:val="20"/>
    </w:rPr>
  </w:style>
  <w:style w:type="paragraph" w:styleId="af6">
    <w:name w:val="List Paragraph"/>
    <w:basedOn w:val="a"/>
    <w:uiPriority w:val="99"/>
    <w:qFormat/>
    <w:rsid w:val="002B12F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F466C2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F466C2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jurist</cp:lastModifiedBy>
  <cp:revision>3</cp:revision>
  <cp:lastPrinted>2013-01-29T13:47:00Z</cp:lastPrinted>
  <dcterms:created xsi:type="dcterms:W3CDTF">2013-10-24T06:33:00Z</dcterms:created>
  <dcterms:modified xsi:type="dcterms:W3CDTF">2013-10-24T11:04:00Z</dcterms:modified>
</cp:coreProperties>
</file>